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4A0" w:firstRow="1" w:lastRow="0" w:firstColumn="1" w:lastColumn="0" w:noHBand="0" w:noVBand="1"/>
      </w:tblPr>
      <w:tblGrid>
        <w:gridCol w:w="2254"/>
        <w:gridCol w:w="6746"/>
      </w:tblGrid>
      <w:tr w:rsidR="007A7E02" w14:paraId="264C9AA0" w14:textId="77777777">
        <w:tblPrEx>
          <w:tblCellMar>
            <w:top w:w="0" w:type="dxa"/>
            <w:bottom w:w="0" w:type="dxa"/>
          </w:tblCellMar>
        </w:tblPrEx>
        <w:trPr>
          <w:tblCellSpacing w:w="60" w:type="dxa"/>
        </w:trPr>
        <w:tc>
          <w:tcPr>
            <w:tcW w:w="1200" w:type="pct"/>
            <w:shd w:val="clear" w:color="auto" w:fill="E7F0F9"/>
          </w:tcPr>
          <w:p w14:paraId="545D72F6" w14:textId="77777777" w:rsidR="007A7E02" w:rsidRDefault="00000000">
            <w:pPr>
              <w:spacing w:after="0" w:line="240" w:lineRule="auto"/>
            </w:pPr>
            <w:r>
              <w:rPr>
                <w:b/>
              </w:rPr>
              <w:t>RKP broj</w:t>
            </w:r>
          </w:p>
        </w:tc>
        <w:tc>
          <w:tcPr>
            <w:tcW w:w="0" w:type="auto"/>
            <w:shd w:val="clear" w:color="auto" w:fill="E7F0F9"/>
          </w:tcPr>
          <w:p w14:paraId="20102448" w14:textId="77777777" w:rsidR="007A7E02" w:rsidRDefault="00000000">
            <w:pPr>
              <w:spacing w:after="0" w:line="240" w:lineRule="auto"/>
            </w:pPr>
            <w:r>
              <w:t>51492</w:t>
            </w:r>
          </w:p>
        </w:tc>
      </w:tr>
      <w:tr w:rsidR="007A7E02" w14:paraId="13BE3C19" w14:textId="77777777">
        <w:tblPrEx>
          <w:tblCellMar>
            <w:top w:w="0" w:type="dxa"/>
            <w:bottom w:w="0" w:type="dxa"/>
          </w:tblCellMar>
        </w:tblPrEx>
        <w:trPr>
          <w:tblCellSpacing w:w="60" w:type="dxa"/>
        </w:trPr>
        <w:tc>
          <w:tcPr>
            <w:tcW w:w="1200" w:type="pct"/>
            <w:shd w:val="clear" w:color="auto" w:fill="E7F0F9"/>
          </w:tcPr>
          <w:p w14:paraId="63D4B601" w14:textId="77777777" w:rsidR="007A7E02" w:rsidRDefault="00000000">
            <w:pPr>
              <w:spacing w:after="0" w:line="240" w:lineRule="auto"/>
            </w:pPr>
            <w:r>
              <w:rPr>
                <w:b/>
              </w:rPr>
              <w:t>Naziv obveznika</w:t>
            </w:r>
          </w:p>
        </w:tc>
        <w:tc>
          <w:tcPr>
            <w:tcW w:w="0" w:type="auto"/>
            <w:shd w:val="clear" w:color="auto" w:fill="E7F0F9"/>
          </w:tcPr>
          <w:p w14:paraId="725721F2" w14:textId="77777777" w:rsidR="007A7E02" w:rsidRDefault="00000000">
            <w:pPr>
              <w:spacing w:after="0" w:line="240" w:lineRule="auto"/>
            </w:pPr>
            <w:r>
              <w:t>VIROVI</w:t>
            </w:r>
          </w:p>
        </w:tc>
      </w:tr>
      <w:tr w:rsidR="007A7E02" w14:paraId="1284F39B" w14:textId="77777777">
        <w:tblPrEx>
          <w:tblCellMar>
            <w:top w:w="0" w:type="dxa"/>
            <w:bottom w:w="0" w:type="dxa"/>
          </w:tblCellMar>
        </w:tblPrEx>
        <w:trPr>
          <w:tblCellSpacing w:w="60" w:type="dxa"/>
        </w:trPr>
        <w:tc>
          <w:tcPr>
            <w:tcW w:w="1200" w:type="pct"/>
            <w:shd w:val="clear" w:color="auto" w:fill="E7F0F9"/>
          </w:tcPr>
          <w:p w14:paraId="0414563D" w14:textId="77777777" w:rsidR="007A7E02" w:rsidRDefault="00000000">
            <w:pPr>
              <w:spacing w:after="0" w:line="240" w:lineRule="auto"/>
            </w:pPr>
            <w:r>
              <w:rPr>
                <w:b/>
              </w:rPr>
              <w:t>Razina</w:t>
            </w:r>
          </w:p>
        </w:tc>
        <w:tc>
          <w:tcPr>
            <w:tcW w:w="0" w:type="auto"/>
            <w:shd w:val="clear" w:color="auto" w:fill="E7F0F9"/>
          </w:tcPr>
          <w:p w14:paraId="1B3D1CC2" w14:textId="77777777" w:rsidR="007A7E02" w:rsidRDefault="00000000">
            <w:pPr>
              <w:spacing w:after="0" w:line="240" w:lineRule="auto"/>
            </w:pPr>
            <w:r>
              <w:t>21</w:t>
            </w:r>
          </w:p>
        </w:tc>
      </w:tr>
    </w:tbl>
    <w:p w14:paraId="11822C78" w14:textId="77777777" w:rsidR="007A7E02" w:rsidRDefault="00000000">
      <w:r>
        <w:br/>
      </w:r>
    </w:p>
    <w:p w14:paraId="49F0C30C" w14:textId="77777777" w:rsidR="007A7E02" w:rsidRDefault="00000000">
      <w:pPr>
        <w:spacing w:line="240" w:lineRule="auto"/>
        <w:jc w:val="center"/>
      </w:pPr>
      <w:r>
        <w:rPr>
          <w:b/>
          <w:sz w:val="28"/>
        </w:rPr>
        <w:t>BILJEŠKE UZ FINANCIJSKE IZVJEŠTAJE</w:t>
      </w:r>
    </w:p>
    <w:p w14:paraId="347779D4" w14:textId="77777777" w:rsidR="007A7E02" w:rsidRDefault="00000000">
      <w:pPr>
        <w:spacing w:line="240" w:lineRule="auto"/>
        <w:jc w:val="center"/>
      </w:pPr>
      <w:r>
        <w:rPr>
          <w:b/>
          <w:sz w:val="28"/>
        </w:rPr>
        <w:t>ZA RAZDOBLJE</w:t>
      </w:r>
    </w:p>
    <w:p w14:paraId="66898504" w14:textId="77777777" w:rsidR="007A7E02" w:rsidRDefault="00000000">
      <w:pPr>
        <w:spacing w:line="240" w:lineRule="auto"/>
        <w:jc w:val="center"/>
      </w:pPr>
      <w:r>
        <w:rPr>
          <w:b/>
          <w:sz w:val="28"/>
        </w:rPr>
        <w:t>I - IX 2025.</w:t>
      </w:r>
    </w:p>
    <w:p w14:paraId="44C0E3D6" w14:textId="77777777" w:rsidR="007A7E02" w:rsidRDefault="007A7E02"/>
    <w:p w14:paraId="36F16C79" w14:textId="77777777" w:rsidR="007A7E02" w:rsidRDefault="00000000">
      <w:pPr>
        <w:keepNext/>
        <w:spacing w:line="240" w:lineRule="auto"/>
        <w:jc w:val="center"/>
      </w:pPr>
      <w:r>
        <w:rPr>
          <w:b/>
          <w:sz w:val="28"/>
        </w:rPr>
        <w:t>Izvještaj o prihodima i rashodima, primicima i izdacima</w:t>
      </w:r>
    </w:p>
    <w:p w14:paraId="66DB2EBA" w14:textId="77777777" w:rsidR="007A7E02" w:rsidRDefault="00000000">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7A7E02" w14:paraId="06EF88E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19C8E6F" w14:textId="77777777" w:rsidR="007A7E0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E10EB46" w14:textId="77777777" w:rsidR="007A7E0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A1ECA0E" w14:textId="77777777" w:rsidR="007A7E0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A3A3036" w14:textId="77777777" w:rsidR="007A7E0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5585924" w14:textId="77777777" w:rsidR="007A7E0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9608587" w14:textId="77777777" w:rsidR="007A7E02" w:rsidRDefault="00000000">
            <w:pPr>
              <w:keepNext/>
              <w:keepLines/>
              <w:spacing w:after="0" w:line="240" w:lineRule="auto"/>
              <w:jc w:val="center"/>
            </w:pPr>
            <w:r>
              <w:rPr>
                <w:b/>
                <w:sz w:val="18"/>
              </w:rPr>
              <w:t>Indeks (%)</w:t>
            </w:r>
          </w:p>
        </w:tc>
      </w:tr>
      <w:tr w:rsidR="007A7E02" w14:paraId="52C63A58" w14:textId="77777777">
        <w:tblPrEx>
          <w:tblCellMar>
            <w:top w:w="0" w:type="dxa"/>
            <w:bottom w:w="0" w:type="dxa"/>
          </w:tblCellMar>
        </w:tblPrEx>
        <w:trPr>
          <w:cantSplit/>
          <w:trHeight w:val="560"/>
        </w:trPr>
        <w:tc>
          <w:tcPr>
            <w:tcW w:w="700" w:type="dxa"/>
            <w:tcMar>
              <w:top w:w="0" w:type="dxa"/>
              <w:bottom w:w="0" w:type="dxa"/>
            </w:tcMar>
            <w:vAlign w:val="center"/>
          </w:tcPr>
          <w:p w14:paraId="2E62C488" w14:textId="77777777" w:rsidR="007A7E02" w:rsidRDefault="00000000">
            <w:pPr>
              <w:keepNext/>
              <w:keepLines/>
              <w:spacing w:after="0" w:line="240" w:lineRule="auto"/>
            </w:pPr>
            <w:r>
              <w:rPr>
                <w:sz w:val="18"/>
              </w:rPr>
              <w:t>6</w:t>
            </w:r>
          </w:p>
        </w:tc>
        <w:tc>
          <w:tcPr>
            <w:tcW w:w="3180" w:type="dxa"/>
            <w:tcMar>
              <w:top w:w="0" w:type="dxa"/>
              <w:bottom w:w="0" w:type="dxa"/>
            </w:tcMar>
            <w:vAlign w:val="center"/>
          </w:tcPr>
          <w:p w14:paraId="1E1A5001" w14:textId="77777777" w:rsidR="007A7E02" w:rsidRDefault="00000000">
            <w:pPr>
              <w:keepNext/>
              <w:keepLines/>
              <w:spacing w:after="0" w:line="240" w:lineRule="auto"/>
            </w:pPr>
            <w:r>
              <w:rPr>
                <w:sz w:val="18"/>
              </w:rPr>
              <w:t>PRIHODI POSLOVANJA (šifre 61+62+63+64+65+66+67+68)</w:t>
            </w:r>
          </w:p>
        </w:tc>
        <w:tc>
          <w:tcPr>
            <w:tcW w:w="700" w:type="dxa"/>
            <w:tcMar>
              <w:top w:w="0" w:type="dxa"/>
              <w:bottom w:w="0" w:type="dxa"/>
            </w:tcMar>
            <w:vAlign w:val="center"/>
          </w:tcPr>
          <w:p w14:paraId="727BEB7C" w14:textId="77777777" w:rsidR="007A7E02" w:rsidRDefault="00000000">
            <w:pPr>
              <w:keepNext/>
              <w:keepLines/>
              <w:spacing w:after="0" w:line="240" w:lineRule="auto"/>
            </w:pPr>
            <w:r>
              <w:rPr>
                <w:sz w:val="18"/>
              </w:rPr>
              <w:t>6</w:t>
            </w:r>
          </w:p>
        </w:tc>
        <w:tc>
          <w:tcPr>
            <w:tcW w:w="1860" w:type="dxa"/>
            <w:tcMar>
              <w:top w:w="0" w:type="dxa"/>
              <w:bottom w:w="0" w:type="dxa"/>
            </w:tcMar>
            <w:vAlign w:val="center"/>
          </w:tcPr>
          <w:p w14:paraId="1705EBEF" w14:textId="77777777" w:rsidR="007A7E02" w:rsidRDefault="00000000">
            <w:pPr>
              <w:keepNext/>
              <w:keepLines/>
              <w:spacing w:after="0" w:line="240" w:lineRule="auto"/>
              <w:jc w:val="right"/>
            </w:pPr>
            <w:r>
              <w:rPr>
                <w:sz w:val="18"/>
              </w:rPr>
              <w:t>427.053,83</w:t>
            </w:r>
          </w:p>
        </w:tc>
        <w:tc>
          <w:tcPr>
            <w:tcW w:w="1860" w:type="dxa"/>
            <w:tcMar>
              <w:top w:w="0" w:type="dxa"/>
              <w:bottom w:w="0" w:type="dxa"/>
            </w:tcMar>
            <w:vAlign w:val="center"/>
          </w:tcPr>
          <w:p w14:paraId="5938FB47" w14:textId="77777777" w:rsidR="007A7E02" w:rsidRDefault="00000000">
            <w:pPr>
              <w:keepNext/>
              <w:keepLines/>
              <w:spacing w:after="0" w:line="240" w:lineRule="auto"/>
              <w:jc w:val="right"/>
            </w:pPr>
            <w:r>
              <w:rPr>
                <w:sz w:val="18"/>
              </w:rPr>
              <w:t>583.134,10</w:t>
            </w:r>
          </w:p>
        </w:tc>
        <w:tc>
          <w:tcPr>
            <w:tcW w:w="700" w:type="dxa"/>
            <w:tcMar>
              <w:top w:w="0" w:type="dxa"/>
              <w:bottom w:w="0" w:type="dxa"/>
            </w:tcMar>
            <w:vAlign w:val="center"/>
          </w:tcPr>
          <w:p w14:paraId="7A0CA942" w14:textId="77777777" w:rsidR="007A7E02" w:rsidRDefault="00000000">
            <w:pPr>
              <w:keepNext/>
              <w:keepLines/>
              <w:spacing w:after="0" w:line="240" w:lineRule="auto"/>
              <w:jc w:val="right"/>
            </w:pPr>
            <w:r>
              <w:rPr>
                <w:sz w:val="18"/>
              </w:rPr>
              <w:t>136,5</w:t>
            </w:r>
          </w:p>
        </w:tc>
      </w:tr>
      <w:tr w:rsidR="007A7E02" w14:paraId="3A107181" w14:textId="77777777">
        <w:tblPrEx>
          <w:tblCellMar>
            <w:top w:w="0" w:type="dxa"/>
            <w:bottom w:w="0" w:type="dxa"/>
          </w:tblCellMar>
        </w:tblPrEx>
        <w:trPr>
          <w:cantSplit/>
          <w:trHeight w:val="560"/>
        </w:trPr>
        <w:tc>
          <w:tcPr>
            <w:tcW w:w="700" w:type="dxa"/>
            <w:tcMar>
              <w:top w:w="0" w:type="dxa"/>
              <w:bottom w:w="0" w:type="dxa"/>
            </w:tcMar>
            <w:vAlign w:val="center"/>
          </w:tcPr>
          <w:p w14:paraId="19B91511" w14:textId="77777777" w:rsidR="007A7E02" w:rsidRDefault="00000000">
            <w:pPr>
              <w:keepNext/>
              <w:keepLines/>
              <w:spacing w:after="0" w:line="240" w:lineRule="auto"/>
            </w:pPr>
            <w:r>
              <w:rPr>
                <w:sz w:val="18"/>
              </w:rPr>
              <w:t>3</w:t>
            </w:r>
          </w:p>
        </w:tc>
        <w:tc>
          <w:tcPr>
            <w:tcW w:w="3180" w:type="dxa"/>
            <w:tcMar>
              <w:top w:w="0" w:type="dxa"/>
              <w:bottom w:w="0" w:type="dxa"/>
            </w:tcMar>
            <w:vAlign w:val="center"/>
          </w:tcPr>
          <w:p w14:paraId="6C69F182" w14:textId="77777777" w:rsidR="007A7E02" w:rsidRDefault="00000000">
            <w:pPr>
              <w:keepNext/>
              <w:keepLines/>
              <w:spacing w:after="0" w:line="240" w:lineRule="auto"/>
            </w:pPr>
            <w:r>
              <w:rPr>
                <w:sz w:val="18"/>
              </w:rPr>
              <w:t>RASHODI POSLOVANJA (šifre 31+32+34+35+36+37+38)</w:t>
            </w:r>
          </w:p>
        </w:tc>
        <w:tc>
          <w:tcPr>
            <w:tcW w:w="700" w:type="dxa"/>
            <w:tcMar>
              <w:top w:w="0" w:type="dxa"/>
              <w:bottom w:w="0" w:type="dxa"/>
            </w:tcMar>
            <w:vAlign w:val="center"/>
          </w:tcPr>
          <w:p w14:paraId="3762FB3E" w14:textId="77777777" w:rsidR="007A7E02" w:rsidRDefault="00000000">
            <w:pPr>
              <w:keepNext/>
              <w:keepLines/>
              <w:spacing w:after="0" w:line="240" w:lineRule="auto"/>
            </w:pPr>
            <w:r>
              <w:rPr>
                <w:sz w:val="18"/>
              </w:rPr>
              <w:t>3</w:t>
            </w:r>
          </w:p>
        </w:tc>
        <w:tc>
          <w:tcPr>
            <w:tcW w:w="1860" w:type="dxa"/>
            <w:tcMar>
              <w:top w:w="0" w:type="dxa"/>
              <w:bottom w:w="0" w:type="dxa"/>
            </w:tcMar>
            <w:vAlign w:val="center"/>
          </w:tcPr>
          <w:p w14:paraId="6B4D4C77" w14:textId="77777777" w:rsidR="007A7E02" w:rsidRDefault="00000000">
            <w:pPr>
              <w:keepNext/>
              <w:keepLines/>
              <w:spacing w:after="0" w:line="240" w:lineRule="auto"/>
              <w:jc w:val="right"/>
            </w:pPr>
            <w:r>
              <w:rPr>
                <w:sz w:val="18"/>
              </w:rPr>
              <w:t>483.192,25</w:t>
            </w:r>
          </w:p>
        </w:tc>
        <w:tc>
          <w:tcPr>
            <w:tcW w:w="1860" w:type="dxa"/>
            <w:tcMar>
              <w:top w:w="0" w:type="dxa"/>
              <w:bottom w:w="0" w:type="dxa"/>
            </w:tcMar>
            <w:vAlign w:val="center"/>
          </w:tcPr>
          <w:p w14:paraId="0F7B745C" w14:textId="77777777" w:rsidR="007A7E02" w:rsidRDefault="00000000">
            <w:pPr>
              <w:keepNext/>
              <w:keepLines/>
              <w:spacing w:after="0" w:line="240" w:lineRule="auto"/>
              <w:jc w:val="right"/>
            </w:pPr>
            <w:r>
              <w:rPr>
                <w:sz w:val="18"/>
              </w:rPr>
              <w:t>593.755,32</w:t>
            </w:r>
          </w:p>
        </w:tc>
        <w:tc>
          <w:tcPr>
            <w:tcW w:w="700" w:type="dxa"/>
            <w:tcMar>
              <w:top w:w="0" w:type="dxa"/>
              <w:bottom w:w="0" w:type="dxa"/>
            </w:tcMar>
            <w:vAlign w:val="center"/>
          </w:tcPr>
          <w:p w14:paraId="0E2B9C1B" w14:textId="77777777" w:rsidR="007A7E02" w:rsidRDefault="00000000">
            <w:pPr>
              <w:keepNext/>
              <w:keepLines/>
              <w:spacing w:after="0" w:line="240" w:lineRule="auto"/>
              <w:jc w:val="right"/>
            </w:pPr>
            <w:r>
              <w:rPr>
                <w:sz w:val="18"/>
              </w:rPr>
              <w:t>122,9</w:t>
            </w:r>
          </w:p>
        </w:tc>
      </w:tr>
      <w:tr w:rsidR="007A7E02" w14:paraId="59F99203" w14:textId="77777777">
        <w:tblPrEx>
          <w:tblCellMar>
            <w:top w:w="0" w:type="dxa"/>
            <w:bottom w:w="0" w:type="dxa"/>
          </w:tblCellMar>
        </w:tblPrEx>
        <w:trPr>
          <w:cantSplit/>
          <w:trHeight w:val="560"/>
        </w:trPr>
        <w:tc>
          <w:tcPr>
            <w:tcW w:w="700" w:type="dxa"/>
            <w:tcMar>
              <w:top w:w="0" w:type="dxa"/>
              <w:bottom w:w="0" w:type="dxa"/>
            </w:tcMar>
            <w:vAlign w:val="center"/>
          </w:tcPr>
          <w:p w14:paraId="23DF3676" w14:textId="77777777" w:rsidR="007A7E02" w:rsidRDefault="007A7E02">
            <w:pPr>
              <w:keepNext/>
              <w:keepLines/>
              <w:spacing w:after="0" w:line="240" w:lineRule="auto"/>
            </w:pPr>
          </w:p>
        </w:tc>
        <w:tc>
          <w:tcPr>
            <w:tcW w:w="3180" w:type="dxa"/>
            <w:tcMar>
              <w:top w:w="0" w:type="dxa"/>
              <w:bottom w:w="0" w:type="dxa"/>
            </w:tcMar>
            <w:vAlign w:val="center"/>
          </w:tcPr>
          <w:p w14:paraId="4539031E" w14:textId="77777777" w:rsidR="007A7E02" w:rsidRDefault="00000000">
            <w:pPr>
              <w:keepNext/>
              <w:keepLines/>
              <w:spacing w:after="0" w:line="240" w:lineRule="auto"/>
            </w:pPr>
            <w:r>
              <w:rPr>
                <w:b/>
                <w:sz w:val="18"/>
              </w:rPr>
              <w:t>MANJAK PRIHODA POSLOVANJA (šifre Z005-6)</w:t>
            </w:r>
          </w:p>
        </w:tc>
        <w:tc>
          <w:tcPr>
            <w:tcW w:w="700" w:type="dxa"/>
            <w:tcMar>
              <w:top w:w="0" w:type="dxa"/>
              <w:bottom w:w="0" w:type="dxa"/>
            </w:tcMar>
            <w:vAlign w:val="center"/>
          </w:tcPr>
          <w:p w14:paraId="37395CDB" w14:textId="77777777" w:rsidR="007A7E02" w:rsidRDefault="00000000">
            <w:pPr>
              <w:keepNext/>
              <w:keepLines/>
              <w:spacing w:after="0" w:line="240" w:lineRule="auto"/>
            </w:pPr>
            <w:r>
              <w:rPr>
                <w:b/>
                <w:sz w:val="18"/>
              </w:rPr>
              <w:t>Y001</w:t>
            </w:r>
          </w:p>
        </w:tc>
        <w:tc>
          <w:tcPr>
            <w:tcW w:w="1860" w:type="dxa"/>
            <w:tcMar>
              <w:top w:w="0" w:type="dxa"/>
              <w:bottom w:w="0" w:type="dxa"/>
            </w:tcMar>
            <w:vAlign w:val="center"/>
          </w:tcPr>
          <w:p w14:paraId="2EAC17EC" w14:textId="77777777" w:rsidR="007A7E02" w:rsidRDefault="00000000">
            <w:pPr>
              <w:keepNext/>
              <w:keepLines/>
              <w:spacing w:after="0" w:line="240" w:lineRule="auto"/>
              <w:jc w:val="right"/>
            </w:pPr>
            <w:r>
              <w:rPr>
                <w:b/>
                <w:sz w:val="18"/>
              </w:rPr>
              <w:t>56.138,42</w:t>
            </w:r>
          </w:p>
        </w:tc>
        <w:tc>
          <w:tcPr>
            <w:tcW w:w="1860" w:type="dxa"/>
            <w:tcMar>
              <w:top w:w="0" w:type="dxa"/>
              <w:bottom w:w="0" w:type="dxa"/>
            </w:tcMar>
            <w:vAlign w:val="center"/>
          </w:tcPr>
          <w:p w14:paraId="1B1E94D3" w14:textId="77777777" w:rsidR="007A7E02" w:rsidRDefault="00000000">
            <w:pPr>
              <w:keepNext/>
              <w:keepLines/>
              <w:spacing w:after="0" w:line="240" w:lineRule="auto"/>
              <w:jc w:val="right"/>
            </w:pPr>
            <w:r>
              <w:rPr>
                <w:b/>
                <w:sz w:val="18"/>
              </w:rPr>
              <w:t>10.621,22</w:t>
            </w:r>
          </w:p>
        </w:tc>
        <w:tc>
          <w:tcPr>
            <w:tcW w:w="700" w:type="dxa"/>
            <w:tcMar>
              <w:top w:w="0" w:type="dxa"/>
              <w:bottom w:w="0" w:type="dxa"/>
            </w:tcMar>
            <w:vAlign w:val="center"/>
          </w:tcPr>
          <w:p w14:paraId="7F401F31" w14:textId="77777777" w:rsidR="007A7E02" w:rsidRDefault="00000000">
            <w:pPr>
              <w:keepNext/>
              <w:keepLines/>
              <w:spacing w:after="0" w:line="240" w:lineRule="auto"/>
              <w:jc w:val="right"/>
            </w:pPr>
            <w:r>
              <w:rPr>
                <w:b/>
                <w:sz w:val="18"/>
              </w:rPr>
              <w:t>18,9</w:t>
            </w:r>
          </w:p>
        </w:tc>
      </w:tr>
      <w:tr w:rsidR="007A7E02" w14:paraId="377AE4DF" w14:textId="77777777">
        <w:tblPrEx>
          <w:tblCellMar>
            <w:top w:w="0" w:type="dxa"/>
            <w:bottom w:w="0" w:type="dxa"/>
          </w:tblCellMar>
        </w:tblPrEx>
        <w:trPr>
          <w:cantSplit/>
          <w:trHeight w:val="560"/>
        </w:trPr>
        <w:tc>
          <w:tcPr>
            <w:tcW w:w="700" w:type="dxa"/>
            <w:tcMar>
              <w:top w:w="0" w:type="dxa"/>
              <w:bottom w:w="0" w:type="dxa"/>
            </w:tcMar>
            <w:vAlign w:val="center"/>
          </w:tcPr>
          <w:p w14:paraId="566356A1" w14:textId="77777777" w:rsidR="007A7E02" w:rsidRDefault="00000000">
            <w:pPr>
              <w:keepNext/>
              <w:keepLines/>
              <w:spacing w:after="0" w:line="240" w:lineRule="auto"/>
            </w:pPr>
            <w:r>
              <w:rPr>
                <w:sz w:val="18"/>
              </w:rPr>
              <w:t>7</w:t>
            </w:r>
          </w:p>
        </w:tc>
        <w:tc>
          <w:tcPr>
            <w:tcW w:w="3180" w:type="dxa"/>
            <w:tcMar>
              <w:top w:w="0" w:type="dxa"/>
              <w:bottom w:w="0" w:type="dxa"/>
            </w:tcMar>
            <w:vAlign w:val="center"/>
          </w:tcPr>
          <w:p w14:paraId="3BFF3AA7" w14:textId="77777777" w:rsidR="007A7E02" w:rsidRDefault="00000000">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4979DC2E" w14:textId="77777777" w:rsidR="007A7E02" w:rsidRDefault="00000000">
            <w:pPr>
              <w:keepNext/>
              <w:keepLines/>
              <w:spacing w:after="0" w:line="240" w:lineRule="auto"/>
            </w:pPr>
            <w:r>
              <w:rPr>
                <w:sz w:val="18"/>
              </w:rPr>
              <w:t>7</w:t>
            </w:r>
          </w:p>
        </w:tc>
        <w:tc>
          <w:tcPr>
            <w:tcW w:w="1860" w:type="dxa"/>
            <w:tcMar>
              <w:top w:w="0" w:type="dxa"/>
              <w:bottom w:w="0" w:type="dxa"/>
            </w:tcMar>
            <w:vAlign w:val="center"/>
          </w:tcPr>
          <w:p w14:paraId="63009D70" w14:textId="77777777" w:rsidR="007A7E02" w:rsidRDefault="00000000">
            <w:pPr>
              <w:keepNext/>
              <w:keepLines/>
              <w:spacing w:after="0" w:line="240" w:lineRule="auto"/>
              <w:jc w:val="right"/>
            </w:pPr>
            <w:r>
              <w:rPr>
                <w:sz w:val="18"/>
              </w:rPr>
              <w:t>0,00</w:t>
            </w:r>
          </w:p>
        </w:tc>
        <w:tc>
          <w:tcPr>
            <w:tcW w:w="1860" w:type="dxa"/>
            <w:tcMar>
              <w:top w:w="0" w:type="dxa"/>
              <w:bottom w:w="0" w:type="dxa"/>
            </w:tcMar>
            <w:vAlign w:val="center"/>
          </w:tcPr>
          <w:p w14:paraId="29A4AB87" w14:textId="77777777" w:rsidR="007A7E02" w:rsidRDefault="00000000">
            <w:pPr>
              <w:keepNext/>
              <w:keepLines/>
              <w:spacing w:after="0" w:line="240" w:lineRule="auto"/>
              <w:jc w:val="right"/>
            </w:pPr>
            <w:r>
              <w:rPr>
                <w:sz w:val="18"/>
              </w:rPr>
              <w:t>0,00</w:t>
            </w:r>
          </w:p>
        </w:tc>
        <w:tc>
          <w:tcPr>
            <w:tcW w:w="700" w:type="dxa"/>
            <w:tcMar>
              <w:top w:w="0" w:type="dxa"/>
              <w:bottom w:w="0" w:type="dxa"/>
            </w:tcMar>
            <w:vAlign w:val="center"/>
          </w:tcPr>
          <w:p w14:paraId="2D552BB7" w14:textId="77777777" w:rsidR="007A7E02" w:rsidRDefault="00000000">
            <w:pPr>
              <w:keepNext/>
              <w:keepLines/>
              <w:spacing w:after="0" w:line="240" w:lineRule="auto"/>
              <w:jc w:val="right"/>
            </w:pPr>
            <w:r>
              <w:rPr>
                <w:sz w:val="18"/>
              </w:rPr>
              <w:t>-</w:t>
            </w:r>
          </w:p>
        </w:tc>
      </w:tr>
      <w:tr w:rsidR="007A7E02" w14:paraId="55072C9E" w14:textId="77777777">
        <w:tblPrEx>
          <w:tblCellMar>
            <w:top w:w="0" w:type="dxa"/>
            <w:bottom w:w="0" w:type="dxa"/>
          </w:tblCellMar>
        </w:tblPrEx>
        <w:trPr>
          <w:cantSplit/>
          <w:trHeight w:val="560"/>
        </w:trPr>
        <w:tc>
          <w:tcPr>
            <w:tcW w:w="700" w:type="dxa"/>
            <w:tcMar>
              <w:top w:w="0" w:type="dxa"/>
              <w:bottom w:w="0" w:type="dxa"/>
            </w:tcMar>
            <w:vAlign w:val="center"/>
          </w:tcPr>
          <w:p w14:paraId="00AB0D3E" w14:textId="77777777" w:rsidR="007A7E02" w:rsidRDefault="00000000">
            <w:pPr>
              <w:keepNext/>
              <w:keepLines/>
              <w:spacing w:after="0" w:line="240" w:lineRule="auto"/>
            </w:pPr>
            <w:r>
              <w:rPr>
                <w:sz w:val="18"/>
              </w:rPr>
              <w:t>4</w:t>
            </w:r>
          </w:p>
        </w:tc>
        <w:tc>
          <w:tcPr>
            <w:tcW w:w="3180" w:type="dxa"/>
            <w:tcMar>
              <w:top w:w="0" w:type="dxa"/>
              <w:bottom w:w="0" w:type="dxa"/>
            </w:tcMar>
            <w:vAlign w:val="center"/>
          </w:tcPr>
          <w:p w14:paraId="3D27A8EA" w14:textId="77777777" w:rsidR="007A7E02" w:rsidRDefault="00000000">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3587E4FD" w14:textId="77777777" w:rsidR="007A7E02" w:rsidRDefault="00000000">
            <w:pPr>
              <w:keepNext/>
              <w:keepLines/>
              <w:spacing w:after="0" w:line="240" w:lineRule="auto"/>
            </w:pPr>
            <w:r>
              <w:rPr>
                <w:sz w:val="18"/>
              </w:rPr>
              <w:t>4</w:t>
            </w:r>
          </w:p>
        </w:tc>
        <w:tc>
          <w:tcPr>
            <w:tcW w:w="1860" w:type="dxa"/>
            <w:tcMar>
              <w:top w:w="0" w:type="dxa"/>
              <w:bottom w:w="0" w:type="dxa"/>
            </w:tcMar>
            <w:vAlign w:val="center"/>
          </w:tcPr>
          <w:p w14:paraId="396883E5" w14:textId="77777777" w:rsidR="007A7E02" w:rsidRDefault="00000000">
            <w:pPr>
              <w:keepNext/>
              <w:keepLines/>
              <w:spacing w:after="0" w:line="240" w:lineRule="auto"/>
              <w:jc w:val="right"/>
            </w:pPr>
            <w:r>
              <w:rPr>
                <w:sz w:val="18"/>
              </w:rPr>
              <w:t>0,00</w:t>
            </w:r>
          </w:p>
        </w:tc>
        <w:tc>
          <w:tcPr>
            <w:tcW w:w="1860" w:type="dxa"/>
            <w:tcMar>
              <w:top w:w="0" w:type="dxa"/>
              <w:bottom w:w="0" w:type="dxa"/>
            </w:tcMar>
            <w:vAlign w:val="center"/>
          </w:tcPr>
          <w:p w14:paraId="7998B4B1" w14:textId="77777777" w:rsidR="007A7E02" w:rsidRDefault="00000000">
            <w:pPr>
              <w:keepNext/>
              <w:keepLines/>
              <w:spacing w:after="0" w:line="240" w:lineRule="auto"/>
              <w:jc w:val="right"/>
            </w:pPr>
            <w:r>
              <w:rPr>
                <w:sz w:val="18"/>
              </w:rPr>
              <w:t>0,00</w:t>
            </w:r>
          </w:p>
        </w:tc>
        <w:tc>
          <w:tcPr>
            <w:tcW w:w="700" w:type="dxa"/>
            <w:tcMar>
              <w:top w:w="0" w:type="dxa"/>
              <w:bottom w:w="0" w:type="dxa"/>
            </w:tcMar>
            <w:vAlign w:val="center"/>
          </w:tcPr>
          <w:p w14:paraId="7258D598" w14:textId="77777777" w:rsidR="007A7E02" w:rsidRDefault="00000000">
            <w:pPr>
              <w:keepNext/>
              <w:keepLines/>
              <w:spacing w:after="0" w:line="240" w:lineRule="auto"/>
              <w:jc w:val="right"/>
            </w:pPr>
            <w:r>
              <w:rPr>
                <w:sz w:val="18"/>
              </w:rPr>
              <w:t>-</w:t>
            </w:r>
          </w:p>
        </w:tc>
      </w:tr>
      <w:tr w:rsidR="007A7E02" w14:paraId="7182661C" w14:textId="77777777">
        <w:tblPrEx>
          <w:tblCellMar>
            <w:top w:w="0" w:type="dxa"/>
            <w:bottom w:w="0" w:type="dxa"/>
          </w:tblCellMar>
        </w:tblPrEx>
        <w:trPr>
          <w:cantSplit/>
          <w:trHeight w:val="560"/>
        </w:trPr>
        <w:tc>
          <w:tcPr>
            <w:tcW w:w="700" w:type="dxa"/>
            <w:tcMar>
              <w:top w:w="0" w:type="dxa"/>
              <w:bottom w:w="0" w:type="dxa"/>
            </w:tcMar>
            <w:vAlign w:val="center"/>
          </w:tcPr>
          <w:p w14:paraId="0F4781BE" w14:textId="77777777" w:rsidR="007A7E02" w:rsidRDefault="007A7E02">
            <w:pPr>
              <w:keepNext/>
              <w:keepLines/>
              <w:spacing w:after="0" w:line="240" w:lineRule="auto"/>
            </w:pPr>
          </w:p>
        </w:tc>
        <w:tc>
          <w:tcPr>
            <w:tcW w:w="3180" w:type="dxa"/>
            <w:tcMar>
              <w:top w:w="0" w:type="dxa"/>
              <w:bottom w:w="0" w:type="dxa"/>
            </w:tcMar>
            <w:vAlign w:val="center"/>
          </w:tcPr>
          <w:p w14:paraId="45490F6B" w14:textId="77777777" w:rsidR="007A7E02" w:rsidRDefault="00000000">
            <w:pPr>
              <w:keepNext/>
              <w:keepLines/>
              <w:spacing w:after="0" w:line="240" w:lineRule="auto"/>
            </w:pPr>
            <w:r>
              <w:rPr>
                <w:b/>
                <w:sz w:val="18"/>
              </w:rPr>
              <w:t>VIŠAK/MANJAK PRIHODA OD NEFINANCIJSKE IMOVINE (šifre 7-4, 4-7)</w:t>
            </w:r>
          </w:p>
        </w:tc>
        <w:tc>
          <w:tcPr>
            <w:tcW w:w="700" w:type="dxa"/>
            <w:tcMar>
              <w:top w:w="0" w:type="dxa"/>
              <w:bottom w:w="0" w:type="dxa"/>
            </w:tcMar>
            <w:vAlign w:val="center"/>
          </w:tcPr>
          <w:p w14:paraId="1EE15AF5" w14:textId="77777777" w:rsidR="007A7E02" w:rsidRDefault="00000000">
            <w:pPr>
              <w:keepNext/>
              <w:keepLines/>
              <w:spacing w:after="0" w:line="240" w:lineRule="auto"/>
            </w:pPr>
            <w:r>
              <w:rPr>
                <w:b/>
                <w:sz w:val="18"/>
              </w:rPr>
              <w:t>X002, Y002</w:t>
            </w:r>
          </w:p>
        </w:tc>
        <w:tc>
          <w:tcPr>
            <w:tcW w:w="1860" w:type="dxa"/>
            <w:tcMar>
              <w:top w:w="0" w:type="dxa"/>
              <w:bottom w:w="0" w:type="dxa"/>
            </w:tcMar>
            <w:vAlign w:val="center"/>
          </w:tcPr>
          <w:p w14:paraId="466B2FBC" w14:textId="77777777" w:rsidR="007A7E02" w:rsidRDefault="00000000">
            <w:pPr>
              <w:keepNext/>
              <w:keepLines/>
              <w:spacing w:after="0" w:line="240" w:lineRule="auto"/>
              <w:jc w:val="right"/>
            </w:pPr>
            <w:r>
              <w:rPr>
                <w:b/>
                <w:sz w:val="18"/>
              </w:rPr>
              <w:t>0,00</w:t>
            </w:r>
          </w:p>
        </w:tc>
        <w:tc>
          <w:tcPr>
            <w:tcW w:w="1860" w:type="dxa"/>
            <w:tcMar>
              <w:top w:w="0" w:type="dxa"/>
              <w:bottom w:w="0" w:type="dxa"/>
            </w:tcMar>
            <w:vAlign w:val="center"/>
          </w:tcPr>
          <w:p w14:paraId="19132B1F" w14:textId="77777777" w:rsidR="007A7E02" w:rsidRDefault="00000000">
            <w:pPr>
              <w:keepNext/>
              <w:keepLines/>
              <w:spacing w:after="0" w:line="240" w:lineRule="auto"/>
              <w:jc w:val="right"/>
            </w:pPr>
            <w:r>
              <w:rPr>
                <w:b/>
                <w:sz w:val="18"/>
              </w:rPr>
              <w:t>0,00</w:t>
            </w:r>
          </w:p>
        </w:tc>
        <w:tc>
          <w:tcPr>
            <w:tcW w:w="700" w:type="dxa"/>
            <w:tcMar>
              <w:top w:w="0" w:type="dxa"/>
              <w:bottom w:w="0" w:type="dxa"/>
            </w:tcMar>
            <w:vAlign w:val="center"/>
          </w:tcPr>
          <w:p w14:paraId="0F6A065A" w14:textId="77777777" w:rsidR="007A7E02" w:rsidRDefault="00000000">
            <w:pPr>
              <w:keepNext/>
              <w:keepLines/>
              <w:spacing w:after="0" w:line="240" w:lineRule="auto"/>
              <w:jc w:val="right"/>
            </w:pPr>
            <w:r>
              <w:rPr>
                <w:b/>
                <w:sz w:val="18"/>
              </w:rPr>
              <w:t>-</w:t>
            </w:r>
          </w:p>
        </w:tc>
      </w:tr>
      <w:tr w:rsidR="007A7E02" w14:paraId="1010FF09" w14:textId="77777777">
        <w:tblPrEx>
          <w:tblCellMar>
            <w:top w:w="0" w:type="dxa"/>
            <w:bottom w:w="0" w:type="dxa"/>
          </w:tblCellMar>
        </w:tblPrEx>
        <w:trPr>
          <w:cantSplit/>
          <w:trHeight w:val="560"/>
        </w:trPr>
        <w:tc>
          <w:tcPr>
            <w:tcW w:w="700" w:type="dxa"/>
            <w:tcMar>
              <w:top w:w="0" w:type="dxa"/>
              <w:bottom w:w="0" w:type="dxa"/>
            </w:tcMar>
            <w:vAlign w:val="center"/>
          </w:tcPr>
          <w:p w14:paraId="329441F3" w14:textId="77777777" w:rsidR="007A7E02" w:rsidRDefault="00000000">
            <w:pPr>
              <w:keepNext/>
              <w:keepLines/>
              <w:spacing w:after="0" w:line="240" w:lineRule="auto"/>
            </w:pPr>
            <w:r>
              <w:rPr>
                <w:sz w:val="18"/>
              </w:rPr>
              <w:t>8</w:t>
            </w:r>
          </w:p>
        </w:tc>
        <w:tc>
          <w:tcPr>
            <w:tcW w:w="3180" w:type="dxa"/>
            <w:tcMar>
              <w:top w:w="0" w:type="dxa"/>
              <w:bottom w:w="0" w:type="dxa"/>
            </w:tcMar>
            <w:vAlign w:val="center"/>
          </w:tcPr>
          <w:p w14:paraId="7CB2D1D4" w14:textId="77777777" w:rsidR="007A7E02" w:rsidRDefault="00000000">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7328A7F3" w14:textId="77777777" w:rsidR="007A7E02" w:rsidRDefault="00000000">
            <w:pPr>
              <w:keepNext/>
              <w:keepLines/>
              <w:spacing w:after="0" w:line="240" w:lineRule="auto"/>
            </w:pPr>
            <w:r>
              <w:rPr>
                <w:sz w:val="18"/>
              </w:rPr>
              <w:t>8</w:t>
            </w:r>
          </w:p>
        </w:tc>
        <w:tc>
          <w:tcPr>
            <w:tcW w:w="1860" w:type="dxa"/>
            <w:tcMar>
              <w:top w:w="0" w:type="dxa"/>
              <w:bottom w:w="0" w:type="dxa"/>
            </w:tcMar>
            <w:vAlign w:val="center"/>
          </w:tcPr>
          <w:p w14:paraId="79C011E1" w14:textId="77777777" w:rsidR="007A7E02" w:rsidRDefault="00000000">
            <w:pPr>
              <w:keepNext/>
              <w:keepLines/>
              <w:spacing w:after="0" w:line="240" w:lineRule="auto"/>
              <w:jc w:val="right"/>
            </w:pPr>
            <w:r>
              <w:rPr>
                <w:sz w:val="18"/>
              </w:rPr>
              <w:t>0,00</w:t>
            </w:r>
          </w:p>
        </w:tc>
        <w:tc>
          <w:tcPr>
            <w:tcW w:w="1860" w:type="dxa"/>
            <w:tcMar>
              <w:top w:w="0" w:type="dxa"/>
              <w:bottom w:w="0" w:type="dxa"/>
            </w:tcMar>
            <w:vAlign w:val="center"/>
          </w:tcPr>
          <w:p w14:paraId="587AE7A3" w14:textId="77777777" w:rsidR="007A7E02" w:rsidRDefault="00000000">
            <w:pPr>
              <w:keepNext/>
              <w:keepLines/>
              <w:spacing w:after="0" w:line="240" w:lineRule="auto"/>
              <w:jc w:val="right"/>
            </w:pPr>
            <w:r>
              <w:rPr>
                <w:sz w:val="18"/>
              </w:rPr>
              <w:t>0,00</w:t>
            </w:r>
          </w:p>
        </w:tc>
        <w:tc>
          <w:tcPr>
            <w:tcW w:w="700" w:type="dxa"/>
            <w:tcMar>
              <w:top w:w="0" w:type="dxa"/>
              <w:bottom w:w="0" w:type="dxa"/>
            </w:tcMar>
            <w:vAlign w:val="center"/>
          </w:tcPr>
          <w:p w14:paraId="7E153EA3" w14:textId="77777777" w:rsidR="007A7E02" w:rsidRDefault="00000000">
            <w:pPr>
              <w:keepNext/>
              <w:keepLines/>
              <w:spacing w:after="0" w:line="240" w:lineRule="auto"/>
              <w:jc w:val="right"/>
            </w:pPr>
            <w:r>
              <w:rPr>
                <w:sz w:val="18"/>
              </w:rPr>
              <w:t>-</w:t>
            </w:r>
          </w:p>
        </w:tc>
      </w:tr>
      <w:tr w:rsidR="007A7E02" w14:paraId="38275C84" w14:textId="77777777">
        <w:tblPrEx>
          <w:tblCellMar>
            <w:top w:w="0" w:type="dxa"/>
            <w:bottom w:w="0" w:type="dxa"/>
          </w:tblCellMar>
        </w:tblPrEx>
        <w:trPr>
          <w:cantSplit/>
          <w:trHeight w:val="560"/>
        </w:trPr>
        <w:tc>
          <w:tcPr>
            <w:tcW w:w="700" w:type="dxa"/>
            <w:tcMar>
              <w:top w:w="0" w:type="dxa"/>
              <w:bottom w:w="0" w:type="dxa"/>
            </w:tcMar>
            <w:vAlign w:val="center"/>
          </w:tcPr>
          <w:p w14:paraId="7714ADA5" w14:textId="77777777" w:rsidR="007A7E02" w:rsidRDefault="00000000">
            <w:pPr>
              <w:keepNext/>
              <w:keepLines/>
              <w:spacing w:after="0" w:line="240" w:lineRule="auto"/>
            </w:pPr>
            <w:r>
              <w:rPr>
                <w:sz w:val="18"/>
              </w:rPr>
              <w:t>5</w:t>
            </w:r>
          </w:p>
        </w:tc>
        <w:tc>
          <w:tcPr>
            <w:tcW w:w="3180" w:type="dxa"/>
            <w:tcMar>
              <w:top w:w="0" w:type="dxa"/>
              <w:bottom w:w="0" w:type="dxa"/>
            </w:tcMar>
            <w:vAlign w:val="center"/>
          </w:tcPr>
          <w:p w14:paraId="6F5687AD" w14:textId="77777777" w:rsidR="007A7E02" w:rsidRDefault="00000000">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659FF80C" w14:textId="77777777" w:rsidR="007A7E02" w:rsidRDefault="00000000">
            <w:pPr>
              <w:keepNext/>
              <w:keepLines/>
              <w:spacing w:after="0" w:line="240" w:lineRule="auto"/>
            </w:pPr>
            <w:r>
              <w:rPr>
                <w:sz w:val="18"/>
              </w:rPr>
              <w:t>5</w:t>
            </w:r>
          </w:p>
        </w:tc>
        <w:tc>
          <w:tcPr>
            <w:tcW w:w="1860" w:type="dxa"/>
            <w:tcMar>
              <w:top w:w="0" w:type="dxa"/>
              <w:bottom w:w="0" w:type="dxa"/>
            </w:tcMar>
            <w:vAlign w:val="center"/>
          </w:tcPr>
          <w:p w14:paraId="44FBDC78" w14:textId="77777777" w:rsidR="007A7E02" w:rsidRDefault="00000000">
            <w:pPr>
              <w:keepNext/>
              <w:keepLines/>
              <w:spacing w:after="0" w:line="240" w:lineRule="auto"/>
              <w:jc w:val="right"/>
            </w:pPr>
            <w:r>
              <w:rPr>
                <w:sz w:val="18"/>
              </w:rPr>
              <w:t>0,00</w:t>
            </w:r>
          </w:p>
        </w:tc>
        <w:tc>
          <w:tcPr>
            <w:tcW w:w="1860" w:type="dxa"/>
            <w:tcMar>
              <w:top w:w="0" w:type="dxa"/>
              <w:bottom w:w="0" w:type="dxa"/>
            </w:tcMar>
            <w:vAlign w:val="center"/>
          </w:tcPr>
          <w:p w14:paraId="0D45C7F4" w14:textId="77777777" w:rsidR="007A7E02" w:rsidRDefault="00000000">
            <w:pPr>
              <w:keepNext/>
              <w:keepLines/>
              <w:spacing w:after="0" w:line="240" w:lineRule="auto"/>
              <w:jc w:val="right"/>
            </w:pPr>
            <w:r>
              <w:rPr>
                <w:sz w:val="18"/>
              </w:rPr>
              <w:t>0,00</w:t>
            </w:r>
          </w:p>
        </w:tc>
        <w:tc>
          <w:tcPr>
            <w:tcW w:w="700" w:type="dxa"/>
            <w:tcMar>
              <w:top w:w="0" w:type="dxa"/>
              <w:bottom w:w="0" w:type="dxa"/>
            </w:tcMar>
            <w:vAlign w:val="center"/>
          </w:tcPr>
          <w:p w14:paraId="4914A5BF" w14:textId="77777777" w:rsidR="007A7E02" w:rsidRDefault="00000000">
            <w:pPr>
              <w:keepNext/>
              <w:keepLines/>
              <w:spacing w:after="0" w:line="240" w:lineRule="auto"/>
              <w:jc w:val="right"/>
            </w:pPr>
            <w:r>
              <w:rPr>
                <w:sz w:val="18"/>
              </w:rPr>
              <w:t>-</w:t>
            </w:r>
          </w:p>
        </w:tc>
      </w:tr>
      <w:tr w:rsidR="007A7E02" w14:paraId="5DC20D2E" w14:textId="77777777">
        <w:tblPrEx>
          <w:tblCellMar>
            <w:top w:w="0" w:type="dxa"/>
            <w:bottom w:w="0" w:type="dxa"/>
          </w:tblCellMar>
        </w:tblPrEx>
        <w:trPr>
          <w:cantSplit/>
          <w:trHeight w:val="560"/>
        </w:trPr>
        <w:tc>
          <w:tcPr>
            <w:tcW w:w="700" w:type="dxa"/>
            <w:tcMar>
              <w:top w:w="0" w:type="dxa"/>
              <w:bottom w:w="0" w:type="dxa"/>
            </w:tcMar>
            <w:vAlign w:val="center"/>
          </w:tcPr>
          <w:p w14:paraId="5914FC68" w14:textId="77777777" w:rsidR="007A7E02" w:rsidRDefault="007A7E02">
            <w:pPr>
              <w:keepNext/>
              <w:keepLines/>
              <w:spacing w:after="0" w:line="240" w:lineRule="auto"/>
            </w:pPr>
          </w:p>
        </w:tc>
        <w:tc>
          <w:tcPr>
            <w:tcW w:w="3180" w:type="dxa"/>
            <w:tcMar>
              <w:top w:w="0" w:type="dxa"/>
              <w:bottom w:w="0" w:type="dxa"/>
            </w:tcMar>
            <w:vAlign w:val="center"/>
          </w:tcPr>
          <w:p w14:paraId="1524146D" w14:textId="77777777" w:rsidR="007A7E02" w:rsidRDefault="00000000">
            <w:pPr>
              <w:keepNext/>
              <w:keepLines/>
              <w:spacing w:after="0" w:line="240" w:lineRule="auto"/>
            </w:pPr>
            <w:r>
              <w:rPr>
                <w:b/>
                <w:sz w:val="18"/>
              </w:rPr>
              <w:t>VIŠAK/MANJAK PRIMITAKA OD FINANCIJSKE IMOVINE I ZADUŽIVANJA (šifre 8-5, 5-8)</w:t>
            </w:r>
          </w:p>
        </w:tc>
        <w:tc>
          <w:tcPr>
            <w:tcW w:w="700" w:type="dxa"/>
            <w:tcMar>
              <w:top w:w="0" w:type="dxa"/>
              <w:bottom w:w="0" w:type="dxa"/>
            </w:tcMar>
            <w:vAlign w:val="center"/>
          </w:tcPr>
          <w:p w14:paraId="243049A1" w14:textId="77777777" w:rsidR="007A7E02" w:rsidRDefault="00000000">
            <w:pPr>
              <w:keepNext/>
              <w:keepLines/>
              <w:spacing w:after="0" w:line="240" w:lineRule="auto"/>
            </w:pPr>
            <w:r>
              <w:rPr>
                <w:b/>
                <w:sz w:val="18"/>
              </w:rPr>
              <w:t>X003, Y003</w:t>
            </w:r>
          </w:p>
        </w:tc>
        <w:tc>
          <w:tcPr>
            <w:tcW w:w="1860" w:type="dxa"/>
            <w:tcMar>
              <w:top w:w="0" w:type="dxa"/>
              <w:bottom w:w="0" w:type="dxa"/>
            </w:tcMar>
            <w:vAlign w:val="center"/>
          </w:tcPr>
          <w:p w14:paraId="6B856985" w14:textId="77777777" w:rsidR="007A7E02" w:rsidRDefault="00000000">
            <w:pPr>
              <w:keepNext/>
              <w:keepLines/>
              <w:spacing w:after="0" w:line="240" w:lineRule="auto"/>
              <w:jc w:val="right"/>
            </w:pPr>
            <w:r>
              <w:rPr>
                <w:b/>
                <w:sz w:val="18"/>
              </w:rPr>
              <w:t>0,00</w:t>
            </w:r>
          </w:p>
        </w:tc>
        <w:tc>
          <w:tcPr>
            <w:tcW w:w="1860" w:type="dxa"/>
            <w:tcMar>
              <w:top w:w="0" w:type="dxa"/>
              <w:bottom w:w="0" w:type="dxa"/>
            </w:tcMar>
            <w:vAlign w:val="center"/>
          </w:tcPr>
          <w:p w14:paraId="782E10D1" w14:textId="77777777" w:rsidR="007A7E02" w:rsidRDefault="00000000">
            <w:pPr>
              <w:keepNext/>
              <w:keepLines/>
              <w:spacing w:after="0" w:line="240" w:lineRule="auto"/>
              <w:jc w:val="right"/>
            </w:pPr>
            <w:r>
              <w:rPr>
                <w:b/>
                <w:sz w:val="18"/>
              </w:rPr>
              <w:t>0,00</w:t>
            </w:r>
          </w:p>
        </w:tc>
        <w:tc>
          <w:tcPr>
            <w:tcW w:w="700" w:type="dxa"/>
            <w:tcMar>
              <w:top w:w="0" w:type="dxa"/>
              <w:bottom w:w="0" w:type="dxa"/>
            </w:tcMar>
            <w:vAlign w:val="center"/>
          </w:tcPr>
          <w:p w14:paraId="1A482BB9" w14:textId="77777777" w:rsidR="007A7E02" w:rsidRDefault="00000000">
            <w:pPr>
              <w:keepNext/>
              <w:keepLines/>
              <w:spacing w:after="0" w:line="240" w:lineRule="auto"/>
              <w:jc w:val="right"/>
            </w:pPr>
            <w:r>
              <w:rPr>
                <w:b/>
                <w:sz w:val="18"/>
              </w:rPr>
              <w:t>-</w:t>
            </w:r>
          </w:p>
        </w:tc>
      </w:tr>
      <w:tr w:rsidR="007A7E02" w14:paraId="321CCDCC" w14:textId="77777777">
        <w:tblPrEx>
          <w:tblCellMar>
            <w:top w:w="0" w:type="dxa"/>
            <w:bottom w:w="0" w:type="dxa"/>
          </w:tblCellMar>
        </w:tblPrEx>
        <w:trPr>
          <w:cantSplit/>
          <w:trHeight w:val="560"/>
        </w:trPr>
        <w:tc>
          <w:tcPr>
            <w:tcW w:w="700" w:type="dxa"/>
            <w:tcMar>
              <w:top w:w="0" w:type="dxa"/>
              <w:bottom w:w="0" w:type="dxa"/>
            </w:tcMar>
            <w:vAlign w:val="center"/>
          </w:tcPr>
          <w:p w14:paraId="788087A8" w14:textId="77777777" w:rsidR="007A7E02" w:rsidRDefault="007A7E02">
            <w:pPr>
              <w:keepNext/>
              <w:keepLines/>
              <w:spacing w:after="0" w:line="240" w:lineRule="auto"/>
            </w:pPr>
          </w:p>
        </w:tc>
        <w:tc>
          <w:tcPr>
            <w:tcW w:w="3180" w:type="dxa"/>
            <w:tcMar>
              <w:top w:w="0" w:type="dxa"/>
              <w:bottom w:w="0" w:type="dxa"/>
            </w:tcMar>
            <w:vAlign w:val="center"/>
          </w:tcPr>
          <w:p w14:paraId="75E13216" w14:textId="77777777" w:rsidR="007A7E02" w:rsidRDefault="00000000">
            <w:pPr>
              <w:keepNext/>
              <w:keepLines/>
              <w:spacing w:after="0" w:line="240" w:lineRule="auto"/>
            </w:pPr>
            <w:r>
              <w:rPr>
                <w:b/>
                <w:sz w:val="18"/>
              </w:rPr>
              <w:t>MANJAK PRIHODA I PRIMITAKA (šifre Y345-X678)</w:t>
            </w:r>
          </w:p>
        </w:tc>
        <w:tc>
          <w:tcPr>
            <w:tcW w:w="700" w:type="dxa"/>
            <w:tcMar>
              <w:top w:w="0" w:type="dxa"/>
              <w:bottom w:w="0" w:type="dxa"/>
            </w:tcMar>
            <w:vAlign w:val="center"/>
          </w:tcPr>
          <w:p w14:paraId="5B4B7226" w14:textId="77777777" w:rsidR="007A7E02" w:rsidRDefault="00000000">
            <w:pPr>
              <w:keepNext/>
              <w:keepLines/>
              <w:spacing w:after="0" w:line="240" w:lineRule="auto"/>
            </w:pPr>
            <w:r>
              <w:rPr>
                <w:b/>
                <w:sz w:val="18"/>
              </w:rPr>
              <w:t>Y005</w:t>
            </w:r>
          </w:p>
        </w:tc>
        <w:tc>
          <w:tcPr>
            <w:tcW w:w="1860" w:type="dxa"/>
            <w:tcMar>
              <w:top w:w="0" w:type="dxa"/>
              <w:bottom w:w="0" w:type="dxa"/>
            </w:tcMar>
            <w:vAlign w:val="center"/>
          </w:tcPr>
          <w:p w14:paraId="7866F4E4" w14:textId="77777777" w:rsidR="007A7E02" w:rsidRDefault="00000000">
            <w:pPr>
              <w:keepNext/>
              <w:keepLines/>
              <w:spacing w:after="0" w:line="240" w:lineRule="auto"/>
              <w:jc w:val="right"/>
            </w:pPr>
            <w:r>
              <w:rPr>
                <w:b/>
                <w:sz w:val="18"/>
              </w:rPr>
              <w:t>56.138,42</w:t>
            </w:r>
          </w:p>
        </w:tc>
        <w:tc>
          <w:tcPr>
            <w:tcW w:w="1860" w:type="dxa"/>
            <w:tcMar>
              <w:top w:w="0" w:type="dxa"/>
              <w:bottom w:w="0" w:type="dxa"/>
            </w:tcMar>
            <w:vAlign w:val="center"/>
          </w:tcPr>
          <w:p w14:paraId="20CDCDE9" w14:textId="77777777" w:rsidR="007A7E02" w:rsidRDefault="00000000">
            <w:pPr>
              <w:keepNext/>
              <w:keepLines/>
              <w:spacing w:after="0" w:line="240" w:lineRule="auto"/>
              <w:jc w:val="right"/>
            </w:pPr>
            <w:r>
              <w:rPr>
                <w:b/>
                <w:sz w:val="18"/>
              </w:rPr>
              <w:t>10.621,22</w:t>
            </w:r>
          </w:p>
        </w:tc>
        <w:tc>
          <w:tcPr>
            <w:tcW w:w="700" w:type="dxa"/>
            <w:tcMar>
              <w:top w:w="0" w:type="dxa"/>
              <w:bottom w:w="0" w:type="dxa"/>
            </w:tcMar>
            <w:vAlign w:val="center"/>
          </w:tcPr>
          <w:p w14:paraId="12611985" w14:textId="77777777" w:rsidR="007A7E02" w:rsidRDefault="00000000">
            <w:pPr>
              <w:keepNext/>
              <w:keepLines/>
              <w:spacing w:after="0" w:line="240" w:lineRule="auto"/>
              <w:jc w:val="right"/>
            </w:pPr>
            <w:r>
              <w:rPr>
                <w:b/>
                <w:sz w:val="18"/>
              </w:rPr>
              <w:t>18,9</w:t>
            </w:r>
          </w:p>
        </w:tc>
      </w:tr>
    </w:tbl>
    <w:p w14:paraId="160FD3B8" w14:textId="77777777" w:rsidR="007A7E02" w:rsidRDefault="007A7E02">
      <w:pPr>
        <w:spacing w:after="0"/>
      </w:pPr>
    </w:p>
    <w:p w14:paraId="7839EDB1" w14:textId="77777777" w:rsidR="007A7E02" w:rsidRDefault="00000000">
      <w:pPr>
        <w:spacing w:line="240" w:lineRule="auto"/>
        <w:jc w:val="both"/>
      </w:pPr>
      <w:r>
        <w:t xml:space="preserve">Ustanova Virovi je proračunski korisnik Grada Otoka. U izvještajnom razdoblju prihodi poslovanja veći su za 156.080,27 €. U razdoblju, prihod iz nadležnog proračuna povećan je za 88.937,95 €, te je prihod od pruženih usluga povećan za iznos 196.572,72 €, dok su ostali prihodi </w:t>
      </w:r>
      <w:r>
        <w:lastRenderedPageBreak/>
        <w:t>ostvareni u iznosu 129.430,40 € manjem u odnosu na prošlo razdoblje. Rashodi poslovanja veći su za 110.563,07 €. Najveća stavka te razlike odnosi se na rashode za zaposlene koja je povećana za 91.965,70 €. Također, rashodi za materijal i sirovine veći su za 46.624,46 €. U izvještajnom razdoblju Ustanova Virovi ostvarila je manjak prihoda u iznosu 10.621,22 €. Višak iz prethodnih razdoblja nakon korekcija iznosio je 11.936,27 € što znači da je za nadolazeće razdoblje dostupan višak od 1.315,05 €.</w:t>
      </w:r>
    </w:p>
    <w:p w14:paraId="616093D0" w14:textId="77777777" w:rsidR="007A7E02" w:rsidRDefault="00000000">
      <w:r>
        <w:br/>
      </w:r>
    </w:p>
    <w:p w14:paraId="51137DC9" w14:textId="77777777" w:rsidR="007A7E02" w:rsidRDefault="00000000">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7A7E02" w14:paraId="3E51686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3CD5F15" w14:textId="77777777" w:rsidR="007A7E0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8C5AB61" w14:textId="77777777" w:rsidR="007A7E0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24C80BB" w14:textId="77777777" w:rsidR="007A7E0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BF34D45" w14:textId="77777777" w:rsidR="007A7E0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FE8008C" w14:textId="77777777" w:rsidR="007A7E0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269C257" w14:textId="77777777" w:rsidR="007A7E02" w:rsidRDefault="00000000">
            <w:pPr>
              <w:keepNext/>
              <w:keepLines/>
              <w:spacing w:after="0" w:line="240" w:lineRule="auto"/>
              <w:jc w:val="center"/>
            </w:pPr>
            <w:r>
              <w:rPr>
                <w:b/>
                <w:sz w:val="18"/>
              </w:rPr>
              <w:t>Indeks (%)</w:t>
            </w:r>
          </w:p>
        </w:tc>
      </w:tr>
      <w:tr w:rsidR="007A7E02" w14:paraId="5C63A487" w14:textId="77777777">
        <w:tblPrEx>
          <w:tblCellMar>
            <w:top w:w="0" w:type="dxa"/>
            <w:bottom w:w="0" w:type="dxa"/>
          </w:tblCellMar>
        </w:tblPrEx>
        <w:trPr>
          <w:cantSplit/>
          <w:trHeight w:val="560"/>
        </w:trPr>
        <w:tc>
          <w:tcPr>
            <w:tcW w:w="700" w:type="dxa"/>
            <w:tcMar>
              <w:top w:w="0" w:type="dxa"/>
              <w:bottom w:w="0" w:type="dxa"/>
            </w:tcMar>
            <w:vAlign w:val="center"/>
          </w:tcPr>
          <w:p w14:paraId="541E5D34" w14:textId="77777777" w:rsidR="007A7E02" w:rsidRDefault="00000000">
            <w:pPr>
              <w:keepNext/>
              <w:keepLines/>
              <w:spacing w:after="0" w:line="240" w:lineRule="auto"/>
            </w:pPr>
            <w:r>
              <w:rPr>
                <w:sz w:val="18"/>
              </w:rPr>
              <w:t>66</w:t>
            </w:r>
          </w:p>
        </w:tc>
        <w:tc>
          <w:tcPr>
            <w:tcW w:w="3180" w:type="dxa"/>
            <w:tcMar>
              <w:top w:w="0" w:type="dxa"/>
              <w:bottom w:w="0" w:type="dxa"/>
            </w:tcMar>
            <w:vAlign w:val="center"/>
          </w:tcPr>
          <w:p w14:paraId="2BEA796C" w14:textId="77777777" w:rsidR="007A7E02" w:rsidRDefault="00000000">
            <w:pPr>
              <w:keepNext/>
              <w:keepLines/>
              <w:spacing w:after="0" w:line="240" w:lineRule="auto"/>
            </w:pPr>
            <w:r>
              <w:rPr>
                <w:sz w:val="18"/>
              </w:rPr>
              <w:t>Prihodi od prodaje proizvoda i robe te pruženih usluga, prihodi od donacija te povrati po protestiranim jamstvima (šifre 661+663)</w:t>
            </w:r>
          </w:p>
        </w:tc>
        <w:tc>
          <w:tcPr>
            <w:tcW w:w="700" w:type="dxa"/>
            <w:tcMar>
              <w:top w:w="0" w:type="dxa"/>
              <w:bottom w:w="0" w:type="dxa"/>
            </w:tcMar>
            <w:vAlign w:val="center"/>
          </w:tcPr>
          <w:p w14:paraId="5D40DC6E" w14:textId="77777777" w:rsidR="007A7E02" w:rsidRDefault="00000000">
            <w:pPr>
              <w:keepNext/>
              <w:keepLines/>
              <w:spacing w:after="0" w:line="240" w:lineRule="auto"/>
            </w:pPr>
            <w:r>
              <w:rPr>
                <w:sz w:val="18"/>
              </w:rPr>
              <w:t>66</w:t>
            </w:r>
          </w:p>
        </w:tc>
        <w:tc>
          <w:tcPr>
            <w:tcW w:w="1860" w:type="dxa"/>
            <w:tcMar>
              <w:top w:w="0" w:type="dxa"/>
              <w:bottom w:w="0" w:type="dxa"/>
            </w:tcMar>
            <w:vAlign w:val="center"/>
          </w:tcPr>
          <w:p w14:paraId="1C554AA5" w14:textId="77777777" w:rsidR="007A7E02" w:rsidRDefault="00000000">
            <w:pPr>
              <w:keepNext/>
              <w:keepLines/>
              <w:spacing w:after="0" w:line="240" w:lineRule="auto"/>
              <w:jc w:val="right"/>
            </w:pPr>
            <w:r>
              <w:rPr>
                <w:sz w:val="18"/>
              </w:rPr>
              <w:t>210.992,94</w:t>
            </w:r>
          </w:p>
        </w:tc>
        <w:tc>
          <w:tcPr>
            <w:tcW w:w="1860" w:type="dxa"/>
            <w:tcMar>
              <w:top w:w="0" w:type="dxa"/>
              <w:bottom w:w="0" w:type="dxa"/>
            </w:tcMar>
            <w:vAlign w:val="center"/>
          </w:tcPr>
          <w:p w14:paraId="0F1D57E3" w14:textId="77777777" w:rsidR="007A7E02" w:rsidRDefault="00000000">
            <w:pPr>
              <w:keepNext/>
              <w:keepLines/>
              <w:spacing w:after="0" w:line="240" w:lineRule="auto"/>
              <w:jc w:val="right"/>
            </w:pPr>
            <w:r>
              <w:rPr>
                <w:sz w:val="18"/>
              </w:rPr>
              <w:t>407.565,66</w:t>
            </w:r>
          </w:p>
        </w:tc>
        <w:tc>
          <w:tcPr>
            <w:tcW w:w="700" w:type="dxa"/>
            <w:tcMar>
              <w:top w:w="0" w:type="dxa"/>
              <w:bottom w:w="0" w:type="dxa"/>
            </w:tcMar>
            <w:vAlign w:val="center"/>
          </w:tcPr>
          <w:p w14:paraId="73C15EED" w14:textId="77777777" w:rsidR="007A7E02" w:rsidRDefault="00000000">
            <w:pPr>
              <w:keepNext/>
              <w:keepLines/>
              <w:spacing w:after="0" w:line="240" w:lineRule="auto"/>
              <w:jc w:val="right"/>
            </w:pPr>
            <w:r>
              <w:rPr>
                <w:sz w:val="18"/>
              </w:rPr>
              <w:t>193,2</w:t>
            </w:r>
          </w:p>
        </w:tc>
      </w:tr>
    </w:tbl>
    <w:p w14:paraId="75ABC7C0" w14:textId="77777777" w:rsidR="007A7E02" w:rsidRDefault="007A7E02">
      <w:pPr>
        <w:spacing w:after="0"/>
      </w:pPr>
    </w:p>
    <w:p w14:paraId="5A1B027D" w14:textId="77777777" w:rsidR="007A7E02" w:rsidRDefault="00000000">
      <w:pPr>
        <w:spacing w:line="240" w:lineRule="auto"/>
        <w:jc w:val="both"/>
      </w:pPr>
      <w:r>
        <w:t>Rast prihoda od pruženih usluga ostvaren je podizanjem kvalitete usluge.</w:t>
      </w:r>
    </w:p>
    <w:p w14:paraId="593B6B6C" w14:textId="77777777" w:rsidR="007A7E02" w:rsidRDefault="007A7E02"/>
    <w:p w14:paraId="5794EB4B" w14:textId="77777777" w:rsidR="007A7E02" w:rsidRDefault="00000000">
      <w:pPr>
        <w:keepNext/>
        <w:spacing w:line="240" w:lineRule="auto"/>
        <w:jc w:val="center"/>
      </w:pPr>
      <w:r>
        <w:rPr>
          <w:sz w:val="28"/>
        </w:rPr>
        <w:t>Bilješka 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7A7E02" w14:paraId="2CE9FF8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7138D04" w14:textId="77777777" w:rsidR="007A7E0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4159418" w14:textId="77777777" w:rsidR="007A7E0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ADF14B1" w14:textId="77777777" w:rsidR="007A7E0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B299813" w14:textId="77777777" w:rsidR="007A7E0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5BBFF93" w14:textId="77777777" w:rsidR="007A7E0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84868D2" w14:textId="77777777" w:rsidR="007A7E02" w:rsidRDefault="00000000">
            <w:pPr>
              <w:keepNext/>
              <w:keepLines/>
              <w:spacing w:after="0" w:line="240" w:lineRule="auto"/>
              <w:jc w:val="center"/>
            </w:pPr>
            <w:r>
              <w:rPr>
                <w:b/>
                <w:sz w:val="18"/>
              </w:rPr>
              <w:t>Indeks (%)</w:t>
            </w:r>
          </w:p>
        </w:tc>
      </w:tr>
      <w:tr w:rsidR="007A7E02" w14:paraId="09F7B56A" w14:textId="77777777">
        <w:tblPrEx>
          <w:tblCellMar>
            <w:top w:w="0" w:type="dxa"/>
            <w:bottom w:w="0" w:type="dxa"/>
          </w:tblCellMar>
        </w:tblPrEx>
        <w:trPr>
          <w:cantSplit/>
          <w:trHeight w:val="560"/>
        </w:trPr>
        <w:tc>
          <w:tcPr>
            <w:tcW w:w="700" w:type="dxa"/>
            <w:tcMar>
              <w:top w:w="0" w:type="dxa"/>
              <w:bottom w:w="0" w:type="dxa"/>
            </w:tcMar>
            <w:vAlign w:val="center"/>
          </w:tcPr>
          <w:p w14:paraId="27FCC393" w14:textId="77777777" w:rsidR="007A7E02" w:rsidRDefault="00000000">
            <w:pPr>
              <w:keepNext/>
              <w:keepLines/>
              <w:spacing w:after="0" w:line="240" w:lineRule="auto"/>
            </w:pPr>
            <w:r>
              <w:rPr>
                <w:sz w:val="18"/>
              </w:rPr>
              <w:t>67</w:t>
            </w:r>
          </w:p>
        </w:tc>
        <w:tc>
          <w:tcPr>
            <w:tcW w:w="3180" w:type="dxa"/>
            <w:tcMar>
              <w:top w:w="0" w:type="dxa"/>
              <w:bottom w:w="0" w:type="dxa"/>
            </w:tcMar>
            <w:vAlign w:val="center"/>
          </w:tcPr>
          <w:p w14:paraId="26E7969A" w14:textId="77777777" w:rsidR="007A7E02" w:rsidRDefault="00000000">
            <w:pPr>
              <w:keepNext/>
              <w:keepLines/>
              <w:spacing w:after="0" w:line="240" w:lineRule="auto"/>
            </w:pPr>
            <w:r>
              <w:rPr>
                <w:sz w:val="18"/>
              </w:rPr>
              <w:t>Prihodi iz nadležnog proračuna i od HZZO-a na temelju ugovornih obveza (šifre 671+673)</w:t>
            </w:r>
          </w:p>
        </w:tc>
        <w:tc>
          <w:tcPr>
            <w:tcW w:w="700" w:type="dxa"/>
            <w:tcMar>
              <w:top w:w="0" w:type="dxa"/>
              <w:bottom w:w="0" w:type="dxa"/>
            </w:tcMar>
            <w:vAlign w:val="center"/>
          </w:tcPr>
          <w:p w14:paraId="1D894E44" w14:textId="77777777" w:rsidR="007A7E02" w:rsidRDefault="00000000">
            <w:pPr>
              <w:keepNext/>
              <w:keepLines/>
              <w:spacing w:after="0" w:line="240" w:lineRule="auto"/>
            </w:pPr>
            <w:r>
              <w:rPr>
                <w:sz w:val="18"/>
              </w:rPr>
              <w:t>67</w:t>
            </w:r>
          </w:p>
        </w:tc>
        <w:tc>
          <w:tcPr>
            <w:tcW w:w="1860" w:type="dxa"/>
            <w:tcMar>
              <w:top w:w="0" w:type="dxa"/>
              <w:bottom w:w="0" w:type="dxa"/>
            </w:tcMar>
            <w:vAlign w:val="center"/>
          </w:tcPr>
          <w:p w14:paraId="378C42A6" w14:textId="77777777" w:rsidR="007A7E02" w:rsidRDefault="00000000">
            <w:pPr>
              <w:keepNext/>
              <w:keepLines/>
              <w:spacing w:after="0" w:line="240" w:lineRule="auto"/>
              <w:jc w:val="right"/>
            </w:pPr>
            <w:r>
              <w:rPr>
                <w:sz w:val="18"/>
              </w:rPr>
              <w:t>86.595,81</w:t>
            </w:r>
          </w:p>
        </w:tc>
        <w:tc>
          <w:tcPr>
            <w:tcW w:w="1860" w:type="dxa"/>
            <w:tcMar>
              <w:top w:w="0" w:type="dxa"/>
              <w:bottom w:w="0" w:type="dxa"/>
            </w:tcMar>
            <w:vAlign w:val="center"/>
          </w:tcPr>
          <w:p w14:paraId="1AE599C6" w14:textId="77777777" w:rsidR="007A7E02" w:rsidRDefault="00000000">
            <w:pPr>
              <w:keepNext/>
              <w:keepLines/>
              <w:spacing w:after="0" w:line="240" w:lineRule="auto"/>
              <w:jc w:val="right"/>
            </w:pPr>
            <w:r>
              <w:rPr>
                <w:sz w:val="18"/>
              </w:rPr>
              <w:t>175.533,76</w:t>
            </w:r>
          </w:p>
        </w:tc>
        <w:tc>
          <w:tcPr>
            <w:tcW w:w="700" w:type="dxa"/>
            <w:tcMar>
              <w:top w:w="0" w:type="dxa"/>
              <w:bottom w:w="0" w:type="dxa"/>
            </w:tcMar>
            <w:vAlign w:val="center"/>
          </w:tcPr>
          <w:p w14:paraId="7548EEA2" w14:textId="77777777" w:rsidR="007A7E02" w:rsidRDefault="00000000">
            <w:pPr>
              <w:keepNext/>
              <w:keepLines/>
              <w:spacing w:after="0" w:line="240" w:lineRule="auto"/>
              <w:jc w:val="right"/>
            </w:pPr>
            <w:r>
              <w:rPr>
                <w:sz w:val="18"/>
              </w:rPr>
              <w:t>202,7</w:t>
            </w:r>
          </w:p>
        </w:tc>
      </w:tr>
    </w:tbl>
    <w:p w14:paraId="7EF76105" w14:textId="77777777" w:rsidR="007A7E02" w:rsidRDefault="007A7E02">
      <w:pPr>
        <w:spacing w:after="0"/>
      </w:pPr>
    </w:p>
    <w:p w14:paraId="735201E3" w14:textId="77777777" w:rsidR="007A7E02" w:rsidRDefault="00000000">
      <w:pPr>
        <w:spacing w:line="240" w:lineRule="auto"/>
        <w:jc w:val="both"/>
      </w:pPr>
      <w:r>
        <w:t>Prihod iz nadležnog proračuna u 2024. godini bio je znatno manji zbog toga što je likvidnost Ustanove osigurana iz sredstava od povrata poreza na dodanu vrijednost.</w:t>
      </w:r>
    </w:p>
    <w:p w14:paraId="2C1F5215" w14:textId="77777777" w:rsidR="007A7E02" w:rsidRDefault="007A7E02"/>
    <w:p w14:paraId="489CC9C4" w14:textId="77777777" w:rsidR="007A7E02" w:rsidRDefault="00000000">
      <w:pPr>
        <w:keepNext/>
        <w:spacing w:line="240" w:lineRule="auto"/>
        <w:jc w:val="center"/>
      </w:pPr>
      <w:r>
        <w:rPr>
          <w:sz w:val="28"/>
        </w:rPr>
        <w:t>Bilješka 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7A7E02" w14:paraId="3F7DD9D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1F551C0" w14:textId="77777777" w:rsidR="007A7E0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B4DFBA7" w14:textId="77777777" w:rsidR="007A7E0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9BC2BC0" w14:textId="77777777" w:rsidR="007A7E0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2E76F25" w14:textId="77777777" w:rsidR="007A7E0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39FA4CD" w14:textId="77777777" w:rsidR="007A7E0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E821574" w14:textId="77777777" w:rsidR="007A7E02" w:rsidRDefault="00000000">
            <w:pPr>
              <w:keepNext/>
              <w:keepLines/>
              <w:spacing w:after="0" w:line="240" w:lineRule="auto"/>
              <w:jc w:val="center"/>
            </w:pPr>
            <w:r>
              <w:rPr>
                <w:b/>
                <w:sz w:val="18"/>
              </w:rPr>
              <w:t>Indeks (%)</w:t>
            </w:r>
          </w:p>
        </w:tc>
      </w:tr>
      <w:tr w:rsidR="007A7E02" w14:paraId="4662643A" w14:textId="77777777">
        <w:tblPrEx>
          <w:tblCellMar>
            <w:top w:w="0" w:type="dxa"/>
            <w:bottom w:w="0" w:type="dxa"/>
          </w:tblCellMar>
        </w:tblPrEx>
        <w:trPr>
          <w:cantSplit/>
          <w:trHeight w:val="560"/>
        </w:trPr>
        <w:tc>
          <w:tcPr>
            <w:tcW w:w="700" w:type="dxa"/>
            <w:tcMar>
              <w:top w:w="0" w:type="dxa"/>
              <w:bottom w:w="0" w:type="dxa"/>
            </w:tcMar>
            <w:vAlign w:val="center"/>
          </w:tcPr>
          <w:p w14:paraId="5A1AA049" w14:textId="77777777" w:rsidR="007A7E02" w:rsidRDefault="00000000">
            <w:pPr>
              <w:keepNext/>
              <w:keepLines/>
              <w:spacing w:after="0" w:line="240" w:lineRule="auto"/>
            </w:pPr>
            <w:r>
              <w:rPr>
                <w:sz w:val="18"/>
              </w:rPr>
              <w:t>31</w:t>
            </w:r>
          </w:p>
        </w:tc>
        <w:tc>
          <w:tcPr>
            <w:tcW w:w="3180" w:type="dxa"/>
            <w:tcMar>
              <w:top w:w="0" w:type="dxa"/>
              <w:bottom w:w="0" w:type="dxa"/>
            </w:tcMar>
            <w:vAlign w:val="center"/>
          </w:tcPr>
          <w:p w14:paraId="4A83FD8A" w14:textId="77777777" w:rsidR="007A7E02" w:rsidRDefault="00000000">
            <w:pPr>
              <w:keepNext/>
              <w:keepLines/>
              <w:spacing w:after="0" w:line="240" w:lineRule="auto"/>
            </w:pPr>
            <w:r>
              <w:rPr>
                <w:sz w:val="18"/>
              </w:rPr>
              <w:t>Rashodi za zaposlene (šifre 311+312+313)</w:t>
            </w:r>
          </w:p>
        </w:tc>
        <w:tc>
          <w:tcPr>
            <w:tcW w:w="700" w:type="dxa"/>
            <w:tcMar>
              <w:top w:w="0" w:type="dxa"/>
              <w:bottom w:w="0" w:type="dxa"/>
            </w:tcMar>
            <w:vAlign w:val="center"/>
          </w:tcPr>
          <w:p w14:paraId="44A27BFD" w14:textId="77777777" w:rsidR="007A7E02" w:rsidRDefault="00000000">
            <w:pPr>
              <w:keepNext/>
              <w:keepLines/>
              <w:spacing w:after="0" w:line="240" w:lineRule="auto"/>
            </w:pPr>
            <w:r>
              <w:rPr>
                <w:sz w:val="18"/>
              </w:rPr>
              <w:t>31</w:t>
            </w:r>
          </w:p>
        </w:tc>
        <w:tc>
          <w:tcPr>
            <w:tcW w:w="1860" w:type="dxa"/>
            <w:tcMar>
              <w:top w:w="0" w:type="dxa"/>
              <w:bottom w:w="0" w:type="dxa"/>
            </w:tcMar>
            <w:vAlign w:val="center"/>
          </w:tcPr>
          <w:p w14:paraId="287B5F1F" w14:textId="77777777" w:rsidR="007A7E02" w:rsidRDefault="00000000">
            <w:pPr>
              <w:keepNext/>
              <w:keepLines/>
              <w:spacing w:after="0" w:line="240" w:lineRule="auto"/>
              <w:jc w:val="right"/>
            </w:pPr>
            <w:r>
              <w:rPr>
                <w:sz w:val="18"/>
              </w:rPr>
              <w:t>228.704,47</w:t>
            </w:r>
          </w:p>
        </w:tc>
        <w:tc>
          <w:tcPr>
            <w:tcW w:w="1860" w:type="dxa"/>
            <w:tcMar>
              <w:top w:w="0" w:type="dxa"/>
              <w:bottom w:w="0" w:type="dxa"/>
            </w:tcMar>
            <w:vAlign w:val="center"/>
          </w:tcPr>
          <w:p w14:paraId="1FFCE34F" w14:textId="77777777" w:rsidR="007A7E02" w:rsidRDefault="00000000">
            <w:pPr>
              <w:keepNext/>
              <w:keepLines/>
              <w:spacing w:after="0" w:line="240" w:lineRule="auto"/>
              <w:jc w:val="right"/>
            </w:pPr>
            <w:r>
              <w:rPr>
                <w:sz w:val="18"/>
              </w:rPr>
              <w:t>320.670,17</w:t>
            </w:r>
          </w:p>
        </w:tc>
        <w:tc>
          <w:tcPr>
            <w:tcW w:w="700" w:type="dxa"/>
            <w:tcMar>
              <w:top w:w="0" w:type="dxa"/>
              <w:bottom w:w="0" w:type="dxa"/>
            </w:tcMar>
            <w:vAlign w:val="center"/>
          </w:tcPr>
          <w:p w14:paraId="43A90645" w14:textId="77777777" w:rsidR="007A7E02" w:rsidRDefault="00000000">
            <w:pPr>
              <w:keepNext/>
              <w:keepLines/>
              <w:spacing w:after="0" w:line="240" w:lineRule="auto"/>
              <w:jc w:val="right"/>
            </w:pPr>
            <w:r>
              <w:rPr>
                <w:sz w:val="18"/>
              </w:rPr>
              <w:t>140,2</w:t>
            </w:r>
          </w:p>
        </w:tc>
      </w:tr>
    </w:tbl>
    <w:p w14:paraId="47ABD2C5" w14:textId="77777777" w:rsidR="007A7E02" w:rsidRDefault="007A7E02">
      <w:pPr>
        <w:spacing w:after="0"/>
      </w:pPr>
    </w:p>
    <w:p w14:paraId="25C1B745" w14:textId="77777777" w:rsidR="007A7E02" w:rsidRDefault="00000000">
      <w:pPr>
        <w:spacing w:line="240" w:lineRule="auto"/>
        <w:jc w:val="both"/>
      </w:pPr>
      <w:r>
        <w:t>Rashodi za zaposlene povećani su u izvještajnom razdoblju zbog toga što je u izvještaj uključen trošak plaće za 12. mjesec 2024. godine koji je prvotno knjižen na konto kontinuiranih rashoda. Također, uvećanja za određene uvjete rada kao što je noćni rad, rad blagdanom, prekovremeni rad i slično, obračunana su sukladno Kolektivnom ugovoru ugostiteljstva, a i sami broj odrađenih sati u tim uvjetima je povećan.</w:t>
      </w:r>
    </w:p>
    <w:p w14:paraId="13A09488" w14:textId="77777777" w:rsidR="007A7E02" w:rsidRDefault="007A7E02"/>
    <w:p w14:paraId="126EDD4E" w14:textId="77777777" w:rsidR="007A7E02" w:rsidRDefault="00000000">
      <w:pPr>
        <w:keepNext/>
        <w:spacing w:line="240" w:lineRule="auto"/>
        <w:jc w:val="center"/>
      </w:pPr>
      <w:r>
        <w:rPr>
          <w:sz w:val="28"/>
        </w:rPr>
        <w:t>Bilješka 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7A7E02" w14:paraId="0192906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22CC025" w14:textId="77777777" w:rsidR="007A7E0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9D417DE" w14:textId="77777777" w:rsidR="007A7E0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8A483FA" w14:textId="77777777" w:rsidR="007A7E0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A67EFFB" w14:textId="77777777" w:rsidR="007A7E0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06E21B6" w14:textId="77777777" w:rsidR="007A7E0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C101F6E" w14:textId="77777777" w:rsidR="007A7E02" w:rsidRDefault="00000000">
            <w:pPr>
              <w:keepNext/>
              <w:keepLines/>
              <w:spacing w:after="0" w:line="240" w:lineRule="auto"/>
              <w:jc w:val="center"/>
            </w:pPr>
            <w:r>
              <w:rPr>
                <w:b/>
                <w:sz w:val="18"/>
              </w:rPr>
              <w:t>Indeks (%)</w:t>
            </w:r>
          </w:p>
        </w:tc>
      </w:tr>
      <w:tr w:rsidR="007A7E02" w14:paraId="21DC8452" w14:textId="77777777">
        <w:tblPrEx>
          <w:tblCellMar>
            <w:top w:w="0" w:type="dxa"/>
            <w:bottom w:w="0" w:type="dxa"/>
          </w:tblCellMar>
        </w:tblPrEx>
        <w:trPr>
          <w:cantSplit/>
          <w:trHeight w:val="560"/>
        </w:trPr>
        <w:tc>
          <w:tcPr>
            <w:tcW w:w="700" w:type="dxa"/>
            <w:tcMar>
              <w:top w:w="0" w:type="dxa"/>
              <w:bottom w:w="0" w:type="dxa"/>
            </w:tcMar>
            <w:vAlign w:val="center"/>
          </w:tcPr>
          <w:p w14:paraId="6EBAD0A0" w14:textId="77777777" w:rsidR="007A7E02" w:rsidRDefault="00000000">
            <w:pPr>
              <w:keepNext/>
              <w:keepLines/>
              <w:spacing w:after="0" w:line="240" w:lineRule="auto"/>
            </w:pPr>
            <w:r>
              <w:rPr>
                <w:sz w:val="18"/>
              </w:rPr>
              <w:t>3222</w:t>
            </w:r>
          </w:p>
        </w:tc>
        <w:tc>
          <w:tcPr>
            <w:tcW w:w="3180" w:type="dxa"/>
            <w:tcMar>
              <w:top w:w="0" w:type="dxa"/>
              <w:bottom w:w="0" w:type="dxa"/>
            </w:tcMar>
            <w:vAlign w:val="center"/>
          </w:tcPr>
          <w:p w14:paraId="0FE28B15" w14:textId="77777777" w:rsidR="007A7E02" w:rsidRDefault="00000000">
            <w:pPr>
              <w:keepNext/>
              <w:keepLines/>
              <w:spacing w:after="0" w:line="240" w:lineRule="auto"/>
            </w:pPr>
            <w:r>
              <w:rPr>
                <w:sz w:val="18"/>
              </w:rPr>
              <w:t>Materijal i sirovine</w:t>
            </w:r>
          </w:p>
        </w:tc>
        <w:tc>
          <w:tcPr>
            <w:tcW w:w="700" w:type="dxa"/>
            <w:tcMar>
              <w:top w:w="0" w:type="dxa"/>
              <w:bottom w:w="0" w:type="dxa"/>
            </w:tcMar>
            <w:vAlign w:val="center"/>
          </w:tcPr>
          <w:p w14:paraId="00FE5483" w14:textId="77777777" w:rsidR="007A7E02" w:rsidRDefault="00000000">
            <w:pPr>
              <w:keepNext/>
              <w:keepLines/>
              <w:spacing w:after="0" w:line="240" w:lineRule="auto"/>
            </w:pPr>
            <w:r>
              <w:rPr>
                <w:sz w:val="18"/>
              </w:rPr>
              <w:t>3222</w:t>
            </w:r>
          </w:p>
        </w:tc>
        <w:tc>
          <w:tcPr>
            <w:tcW w:w="1860" w:type="dxa"/>
            <w:tcMar>
              <w:top w:w="0" w:type="dxa"/>
              <w:bottom w:w="0" w:type="dxa"/>
            </w:tcMar>
            <w:vAlign w:val="center"/>
          </w:tcPr>
          <w:p w14:paraId="37FCDBB0" w14:textId="77777777" w:rsidR="007A7E02" w:rsidRDefault="00000000">
            <w:pPr>
              <w:keepNext/>
              <w:keepLines/>
              <w:spacing w:after="0" w:line="240" w:lineRule="auto"/>
              <w:jc w:val="right"/>
            </w:pPr>
            <w:r>
              <w:rPr>
                <w:sz w:val="18"/>
              </w:rPr>
              <w:t>77.143,44</w:t>
            </w:r>
          </w:p>
        </w:tc>
        <w:tc>
          <w:tcPr>
            <w:tcW w:w="1860" w:type="dxa"/>
            <w:tcMar>
              <w:top w:w="0" w:type="dxa"/>
              <w:bottom w:w="0" w:type="dxa"/>
            </w:tcMar>
            <w:vAlign w:val="center"/>
          </w:tcPr>
          <w:p w14:paraId="7A84CE52" w14:textId="77777777" w:rsidR="007A7E02" w:rsidRDefault="00000000">
            <w:pPr>
              <w:keepNext/>
              <w:keepLines/>
              <w:spacing w:after="0" w:line="240" w:lineRule="auto"/>
              <w:jc w:val="right"/>
            </w:pPr>
            <w:r>
              <w:rPr>
                <w:sz w:val="18"/>
              </w:rPr>
              <w:t>123.767,90</w:t>
            </w:r>
          </w:p>
        </w:tc>
        <w:tc>
          <w:tcPr>
            <w:tcW w:w="700" w:type="dxa"/>
            <w:tcMar>
              <w:top w:w="0" w:type="dxa"/>
              <w:bottom w:w="0" w:type="dxa"/>
            </w:tcMar>
            <w:vAlign w:val="center"/>
          </w:tcPr>
          <w:p w14:paraId="53EC0DDC" w14:textId="77777777" w:rsidR="007A7E02" w:rsidRDefault="00000000">
            <w:pPr>
              <w:keepNext/>
              <w:keepLines/>
              <w:spacing w:after="0" w:line="240" w:lineRule="auto"/>
              <w:jc w:val="right"/>
            </w:pPr>
            <w:r>
              <w:rPr>
                <w:sz w:val="18"/>
              </w:rPr>
              <w:t>160,4</w:t>
            </w:r>
          </w:p>
        </w:tc>
      </w:tr>
    </w:tbl>
    <w:p w14:paraId="23CCF7A3" w14:textId="77777777" w:rsidR="007A7E02" w:rsidRDefault="007A7E02">
      <w:pPr>
        <w:spacing w:after="0"/>
      </w:pPr>
    </w:p>
    <w:p w14:paraId="0944E463" w14:textId="77777777" w:rsidR="007A7E02" w:rsidRDefault="00000000">
      <w:pPr>
        <w:spacing w:line="240" w:lineRule="auto"/>
        <w:jc w:val="both"/>
      </w:pPr>
      <w:r>
        <w:t>Rashodi za materijal i sirovine su povećani iz razloga što je i sami promet restorana povećan i isporučen je veći broj obroka.</w:t>
      </w:r>
    </w:p>
    <w:p w14:paraId="32FA57F9" w14:textId="77777777" w:rsidR="007A7E02" w:rsidRDefault="007A7E02"/>
    <w:sectPr w:rsidR="007A7E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E02"/>
    <w:rsid w:val="0033766D"/>
    <w:rsid w:val="006710FC"/>
    <w:rsid w:val="007A7E02"/>
    <w:rsid w:val="00B656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5A505"/>
  <w15:docId w15:val="{278681A5-CA31-436E-A842-325AEC9A2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hr-HR" w:eastAsia="hr-H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dc:creator>
  <cp:lastModifiedBy>Tomislav Šarić</cp:lastModifiedBy>
  <cp:revision>2</cp:revision>
  <dcterms:created xsi:type="dcterms:W3CDTF">2025-10-21T10:50:00Z</dcterms:created>
  <dcterms:modified xsi:type="dcterms:W3CDTF">2025-10-21T10:50:00Z</dcterms:modified>
</cp:coreProperties>
</file>